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DE" w:rsidRPr="00F97637" w:rsidRDefault="001321DE" w:rsidP="001321DE">
      <w:pPr>
        <w:shd w:val="clear" w:color="auto" w:fill="FFFFFF"/>
        <w:spacing w:before="135" w:after="135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Работа секции состояла из работы  4 малых пленумов, которые проходили в Университете «</w:t>
      </w:r>
      <w:proofErr w:type="spellStart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Иннополис</w:t>
      </w:r>
      <w:proofErr w:type="spellEnd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», где участники смогли плодотворно и творчески поработать.</w:t>
      </w:r>
    </w:p>
    <w:p w:rsidR="001321DE" w:rsidRPr="00F97637" w:rsidRDefault="001321DE" w:rsidP="001321DE">
      <w:pPr>
        <w:shd w:val="clear" w:color="auto" w:fill="FFFFFF"/>
        <w:spacing w:before="135" w:after="135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 xml:space="preserve"> Так в </w:t>
      </w:r>
      <w:proofErr w:type="gramStart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рамках</w:t>
      </w:r>
      <w:proofErr w:type="gramEnd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 xml:space="preserve"> малого пленума 1 на тему «Как построить карьерную лестницу педагога? Мотивация профессионального развития и профессиональный стандарт» ведущей которого выступала Ленская Елена Анатольевна, декан факультета «Менеджмент в сфере образования» ОАНО «Московская высшая школа социальных и экономических наук, </w:t>
      </w:r>
      <w:proofErr w:type="spellStart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к.п.н</w:t>
      </w:r>
      <w:proofErr w:type="spellEnd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 xml:space="preserve">., </w:t>
      </w:r>
      <w:proofErr w:type="spellStart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г</w:t>
      </w:r>
      <w:proofErr w:type="gramStart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.М</w:t>
      </w:r>
      <w:proofErr w:type="gramEnd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осква</w:t>
      </w:r>
      <w:proofErr w:type="spellEnd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 xml:space="preserve"> с участниками секции рассматривала вопросы:</w:t>
      </w:r>
    </w:p>
    <w:p w:rsidR="001321DE" w:rsidRPr="00F97637" w:rsidRDefault="001321DE" w:rsidP="001321D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Горизонтальная педагогическая карьера. Чего боится успешный педагог?</w:t>
      </w:r>
    </w:p>
    <w:p w:rsidR="001321DE" w:rsidRPr="00F97637" w:rsidRDefault="001321DE" w:rsidP="001321D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Каков образ современного молодого педагога массовой школы?</w:t>
      </w:r>
    </w:p>
    <w:p w:rsidR="001321DE" w:rsidRPr="00F97637" w:rsidRDefault="001321DE" w:rsidP="001321D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Как оценить работу учителя?</w:t>
      </w:r>
    </w:p>
    <w:p w:rsidR="001321DE" w:rsidRPr="00F97637" w:rsidRDefault="001321DE" w:rsidP="001321D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Что меняет  новый профессиональный стандарт педагога?</w:t>
      </w:r>
    </w:p>
    <w:p w:rsidR="001321DE" w:rsidRPr="00F97637" w:rsidRDefault="001321DE" w:rsidP="001321D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Профессиональный стандарт педагога как основа формирования кадровой политики школы  и другие. </w:t>
      </w:r>
    </w:p>
    <w:p w:rsidR="001321DE" w:rsidRPr="00F97637" w:rsidRDefault="001321DE" w:rsidP="001321DE">
      <w:pPr>
        <w:shd w:val="clear" w:color="auto" w:fill="FFFFFF"/>
        <w:spacing w:before="135" w:after="135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 xml:space="preserve">Участники малого пленума 2 на тему: «Что считать повышением квалификации? Модели повышения квалификации лидеров образовательных организаций»  под руководством </w:t>
      </w:r>
      <w:proofErr w:type="spellStart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Логвиновой</w:t>
      </w:r>
      <w:proofErr w:type="spellEnd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 xml:space="preserve"> Ирины Михайловны, заместителя директора ФГБНУ ДПО «Институт стратегии развития образования» Российской академии образования, </w:t>
      </w:r>
      <w:proofErr w:type="spellStart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к.п.н</w:t>
      </w:r>
      <w:proofErr w:type="spellEnd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 xml:space="preserve">., доцент, </w:t>
      </w:r>
      <w:proofErr w:type="spellStart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г</w:t>
      </w:r>
      <w:proofErr w:type="gramStart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.М</w:t>
      </w:r>
      <w:proofErr w:type="gramEnd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осква</w:t>
      </w:r>
      <w:proofErr w:type="spellEnd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 xml:space="preserve"> обсуждали  следующие вопросы:</w:t>
      </w:r>
    </w:p>
    <w:p w:rsidR="001321DE" w:rsidRPr="00F97637" w:rsidRDefault="001321DE" w:rsidP="001321D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Зачем  и кому нужна система повышения квалификации?</w:t>
      </w:r>
    </w:p>
    <w:p w:rsidR="001321DE" w:rsidRPr="00F97637" w:rsidRDefault="001321DE" w:rsidP="001321D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Чего ждут от повышения квалификации опытные учителя и руководители?</w:t>
      </w:r>
    </w:p>
    <w:p w:rsidR="001321DE" w:rsidRPr="00F97637" w:rsidRDefault="001321DE" w:rsidP="001321D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Как оценить качество программ повышения квалификации?</w:t>
      </w:r>
    </w:p>
    <w:p w:rsidR="001321DE" w:rsidRPr="00F97637" w:rsidRDefault="001321DE" w:rsidP="001321D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Альтернативные формы подготовки  учителей.</w:t>
      </w:r>
    </w:p>
    <w:p w:rsidR="001321DE" w:rsidRPr="00F97637" w:rsidRDefault="001321DE" w:rsidP="001321DE">
      <w:pPr>
        <w:shd w:val="clear" w:color="auto" w:fill="FFFFFF"/>
        <w:spacing w:before="135" w:after="135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</w:p>
    <w:p w:rsidR="001321DE" w:rsidRPr="00F97637" w:rsidRDefault="001321DE" w:rsidP="001321DE">
      <w:pPr>
        <w:shd w:val="clear" w:color="auto" w:fill="FFFFFF"/>
        <w:spacing w:before="135" w:after="135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 xml:space="preserve">Малый пленум 3 на </w:t>
      </w:r>
      <w:proofErr w:type="gramStart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тему</w:t>
      </w:r>
      <w:proofErr w:type="gramEnd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 xml:space="preserve"> «Какой учитель нам нужен? Позиция работодателя». Работал под руководством  </w:t>
      </w:r>
      <w:proofErr w:type="spellStart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Рачевского</w:t>
      </w:r>
      <w:proofErr w:type="spellEnd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 xml:space="preserve"> Ефима Лазаревича, директора Центра образования «Царицыно» №548, Народного учителя России, члена Экспертного совета при Правительстве РФ, г. Москва. В рамках пленума участникам представилась возможность рассмотреть следующие вопросы:</w:t>
      </w:r>
    </w:p>
    <w:p w:rsidR="001321DE" w:rsidRPr="00F97637" w:rsidRDefault="001321DE" w:rsidP="001321D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Что думают учителя о своей профессии?</w:t>
      </w:r>
    </w:p>
    <w:p w:rsidR="001321DE" w:rsidRPr="00F97637" w:rsidRDefault="001321DE" w:rsidP="001321D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Учитель: мотивация профессионального развития</w:t>
      </w:r>
    </w:p>
    <w:p w:rsidR="001321DE" w:rsidRPr="00F97637" w:rsidRDefault="001321DE" w:rsidP="001321D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 xml:space="preserve">Готовность учителей к работе в современных </w:t>
      </w:r>
      <w:proofErr w:type="gramStart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условиях</w:t>
      </w:r>
      <w:proofErr w:type="gramEnd"/>
    </w:p>
    <w:p w:rsidR="001321DE" w:rsidRPr="00F97637" w:rsidRDefault="001321DE" w:rsidP="001321D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 xml:space="preserve">Профессиональное развитие в меняющемся  </w:t>
      </w:r>
      <w:proofErr w:type="gramStart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мире</w:t>
      </w:r>
      <w:proofErr w:type="gramEnd"/>
    </w:p>
    <w:p w:rsidR="001321DE" w:rsidRPr="00F97637" w:rsidRDefault="001321DE" w:rsidP="001321D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Профессиональный стандарт руководителя: вопросы разработки и применения.</w:t>
      </w:r>
    </w:p>
    <w:p w:rsidR="001321DE" w:rsidRPr="00F97637" w:rsidRDefault="001321DE" w:rsidP="001321DE">
      <w:pPr>
        <w:shd w:val="clear" w:color="auto" w:fill="FFFFFF"/>
        <w:spacing w:before="135" w:after="135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 </w:t>
      </w:r>
    </w:p>
    <w:p w:rsidR="001321DE" w:rsidRPr="00F97637" w:rsidRDefault="001321DE" w:rsidP="001321DE">
      <w:pPr>
        <w:shd w:val="clear" w:color="auto" w:fill="FFFFFF"/>
        <w:spacing w:before="135" w:after="135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 xml:space="preserve">Малый пленум 4 под руководством профессора Высшей школы экономики, </w:t>
      </w:r>
      <w:proofErr w:type="spellStart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д.п</w:t>
      </w:r>
      <w:proofErr w:type="gramStart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.н</w:t>
      </w:r>
      <w:proofErr w:type="spellEnd"/>
      <w:proofErr w:type="gramEnd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, Ушакова Константина Михайловича работал над темой «Современные пути профессионального развития педагогов и руководителей». Где обсуждались вопросы:</w:t>
      </w:r>
    </w:p>
    <w:p w:rsidR="001321DE" w:rsidRPr="00F97637" w:rsidRDefault="001321DE" w:rsidP="001321D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Профессиональное развитие как стимул и ресурс молодого педагога</w:t>
      </w:r>
    </w:p>
    <w:p w:rsidR="001321DE" w:rsidRPr="00F97637" w:rsidRDefault="001321DE" w:rsidP="001321D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Новые компетенции учителя</w:t>
      </w:r>
    </w:p>
    <w:p w:rsidR="001321DE" w:rsidRPr="00F97637" w:rsidRDefault="001321DE" w:rsidP="001321D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Карьерные стратегии в образовательной организации</w:t>
      </w:r>
    </w:p>
    <w:p w:rsidR="001321DE" w:rsidRPr="00F97637" w:rsidRDefault="001321DE" w:rsidP="001321D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Профессиональная структура образовательной организации</w:t>
      </w:r>
    </w:p>
    <w:p w:rsidR="001321DE" w:rsidRPr="00F97637" w:rsidRDefault="001321DE" w:rsidP="001321DE">
      <w:pPr>
        <w:shd w:val="clear" w:color="auto" w:fill="FFFFFF"/>
        <w:spacing w:before="135" w:after="135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 </w:t>
      </w:r>
    </w:p>
    <w:p w:rsidR="001321DE" w:rsidRPr="00F97637" w:rsidRDefault="001321DE" w:rsidP="001321DE">
      <w:pPr>
        <w:shd w:val="clear" w:color="auto" w:fill="FFFFFF"/>
        <w:spacing w:before="135" w:after="135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B34C5E">
        <w:rPr>
          <w:rFonts w:eastAsia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На пленарном заседании секции </w:t>
      </w: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ведущие малых пленумов выступили с докладами:</w:t>
      </w:r>
    </w:p>
    <w:p w:rsidR="001321DE" w:rsidRPr="00F97637" w:rsidRDefault="001321DE" w:rsidP="001321D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Профессиональное развитие педагогических кадров РТ: основные направления и результаты. Фаттахов Э.Н., заместитель Премьер-министра Республики Татарстан – министр образования и науки РТ;</w:t>
      </w:r>
    </w:p>
    <w:p w:rsidR="001321DE" w:rsidRPr="00F97637" w:rsidRDefault="001321DE" w:rsidP="001321D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 xml:space="preserve">Профессиональный рост и карьера учителя в </w:t>
      </w:r>
      <w:proofErr w:type="gramStart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мире</w:t>
      </w:r>
      <w:proofErr w:type="gramEnd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: чему и как учат учителей?  Ленская Е.А, руководитель  Центра Высшей  школы экономики (</w:t>
      </w:r>
      <w:proofErr w:type="spellStart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г</w:t>
      </w:r>
      <w:proofErr w:type="gramStart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.М</w:t>
      </w:r>
      <w:proofErr w:type="gramEnd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осква</w:t>
      </w:r>
      <w:proofErr w:type="spellEnd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);</w:t>
      </w:r>
    </w:p>
    <w:p w:rsidR="001321DE" w:rsidRPr="00F97637" w:rsidRDefault="001321DE" w:rsidP="001321D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lastRenderedPageBreak/>
        <w:t xml:space="preserve">Профессиональное развитие педагогов: новые смыслы и практики. </w:t>
      </w:r>
      <w:proofErr w:type="spellStart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Логвинова</w:t>
      </w:r>
      <w:proofErr w:type="spellEnd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 xml:space="preserve"> И.М., заместитель директора Института стратегии образования РАО (</w:t>
      </w:r>
      <w:proofErr w:type="spellStart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г</w:t>
      </w:r>
      <w:proofErr w:type="gramStart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.М</w:t>
      </w:r>
      <w:proofErr w:type="gramEnd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осква</w:t>
      </w:r>
      <w:proofErr w:type="spellEnd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);</w:t>
      </w:r>
    </w:p>
    <w:p w:rsidR="001321DE" w:rsidRPr="00F97637" w:rsidRDefault="001321DE" w:rsidP="001321D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 xml:space="preserve">Профессиональный стандарт руководителя: вопросы разработки и применения. </w:t>
      </w:r>
      <w:proofErr w:type="spellStart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Рачевский</w:t>
      </w:r>
      <w:proofErr w:type="spellEnd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 xml:space="preserve"> Е.Л., директор Центра образования «Царицыно» №548 (</w:t>
      </w:r>
      <w:proofErr w:type="spellStart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г</w:t>
      </w:r>
      <w:proofErr w:type="gramStart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.М</w:t>
      </w:r>
      <w:proofErr w:type="gramEnd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осква</w:t>
      </w:r>
      <w:proofErr w:type="spellEnd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);</w:t>
      </w:r>
    </w:p>
    <w:p w:rsidR="001321DE" w:rsidRPr="00F97637" w:rsidRDefault="001321DE" w:rsidP="001321D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contextualSpacing/>
        <w:rPr>
          <w:rFonts w:eastAsia="Times New Roman"/>
          <w:i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Профессиональная структура как ресурс развития образовательной организации. Ушаков К.М, профессор Института управления образования ВШЭ (</w:t>
      </w:r>
      <w:proofErr w:type="spellStart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г</w:t>
      </w:r>
      <w:proofErr w:type="gramStart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.М</w:t>
      </w:r>
      <w:proofErr w:type="gramEnd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>осква</w:t>
      </w:r>
      <w:proofErr w:type="spellEnd"/>
      <w:r w:rsidRPr="00F97637">
        <w:rPr>
          <w:rFonts w:eastAsia="Times New Roman"/>
          <w:i/>
          <w:color w:val="000000" w:themeColor="text1"/>
          <w:sz w:val="24"/>
          <w:szCs w:val="24"/>
          <w:lang w:eastAsia="ru-RU"/>
        </w:rPr>
        <w:t xml:space="preserve">). </w:t>
      </w:r>
    </w:p>
    <w:p w:rsidR="001321DE" w:rsidRPr="00F97637" w:rsidRDefault="001321DE" w:rsidP="001321DE">
      <w:pPr>
        <w:shd w:val="clear" w:color="auto" w:fill="FFFFFF"/>
        <w:spacing w:before="135" w:after="135"/>
        <w:ind w:left="720"/>
        <w:contextualSpacing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F97637">
        <w:rPr>
          <w:rFonts w:eastAsia="Times New Roman"/>
          <w:color w:val="000000" w:themeColor="text1"/>
          <w:sz w:val="24"/>
          <w:szCs w:val="24"/>
          <w:lang w:eastAsia="ru-RU"/>
        </w:rPr>
        <w:t> </w:t>
      </w:r>
    </w:p>
    <w:p w:rsidR="00F93FAA" w:rsidRDefault="00F93FAA">
      <w:bookmarkStart w:id="0" w:name="_GoBack"/>
      <w:bookmarkEnd w:id="0"/>
    </w:p>
    <w:sectPr w:rsidR="00F93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E7F"/>
    <w:multiLevelType w:val="multilevel"/>
    <w:tmpl w:val="FEC6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F5018"/>
    <w:multiLevelType w:val="multilevel"/>
    <w:tmpl w:val="003C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BB009D"/>
    <w:multiLevelType w:val="multilevel"/>
    <w:tmpl w:val="5F50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1E4917"/>
    <w:multiLevelType w:val="multilevel"/>
    <w:tmpl w:val="5EE6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790542"/>
    <w:multiLevelType w:val="multilevel"/>
    <w:tmpl w:val="C2FA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DE"/>
    <w:rsid w:val="001321DE"/>
    <w:rsid w:val="00292E8D"/>
    <w:rsid w:val="00F9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D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D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2016-08-17T09:34:00Z</dcterms:created>
  <dcterms:modified xsi:type="dcterms:W3CDTF">2016-08-17T10:11:00Z</dcterms:modified>
</cp:coreProperties>
</file>